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February 6, 2023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2023 Board Minutes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December 2022 financial statements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December 2022 History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December 2022 Budget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December 2022 Revenue &amp;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January 2023 Stats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Corey Hoodjer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Tier Standards-Section 2: Library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Flyers/Display Case/Signage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Policy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revisions to Meeting Room Policy and Meeting Room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Closing the Library on March 31 for staff to attend Violent Intruder Training in Mason 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March 6, 2023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